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firstLine="151"/>
        <w:rPr/>
      </w:pPr>
      <w:r w:rsidDel="00000000" w:rsidR="00000000" w:rsidRPr="00000000">
        <w:rPr>
          <w:color w:val="1a2b49"/>
          <w:rtl w:val="0"/>
        </w:rPr>
        <w:t xml:space="preserve">POLICY BRIEFING</w:t>
      </w:r>
      <w:r w:rsidDel="00000000" w:rsidR="00000000" w:rsidRPr="00000000">
        <w:rPr>
          <w:rtl w:val="0"/>
        </w:rPr>
      </w:r>
    </w:p>
    <w:p w:rsidR="00000000" w:rsidDel="00000000" w:rsidP="00000000" w:rsidRDefault="00000000" w:rsidRPr="00000000" w14:paraId="00000002">
      <w:pPr>
        <w:spacing w:before="32" w:lineRule="auto"/>
        <w:ind w:left="151" w:right="29" w:firstLine="0"/>
        <w:jc w:val="center"/>
        <w:rPr>
          <w:sz w:val="22"/>
          <w:szCs w:val="22"/>
        </w:rPr>
      </w:pPr>
      <w:r w:rsidDel="00000000" w:rsidR="00000000" w:rsidRPr="00000000">
        <w:rPr>
          <w:color w:val="1a2b49"/>
          <w:sz w:val="22"/>
          <w:szCs w:val="22"/>
          <w:rtl w:val="0"/>
        </w:rPr>
        <w:t xml:space="preserve">Interpretation Failure in the UK Asylum System</w:t>
      </w:r>
      <w:r w:rsidDel="00000000" w:rsidR="00000000" w:rsidRPr="00000000">
        <w:rPr>
          <w:rtl w:val="0"/>
        </w:rPr>
      </w:r>
    </w:p>
    <w:p w:rsidR="00000000" w:rsidDel="00000000" w:rsidP="00000000" w:rsidRDefault="00000000" w:rsidRPr="00000000" w14:paraId="00000003">
      <w:pPr>
        <w:spacing w:before="21" w:lineRule="auto"/>
        <w:ind w:left="151" w:right="3" w:firstLine="0"/>
        <w:jc w:val="center"/>
        <w:rPr>
          <w:rFonts w:ascii="Arial" w:cs="Arial" w:eastAsia="Arial" w:hAnsi="Arial"/>
          <w:i w:val="1"/>
          <w:iCs w:val="1"/>
          <w:sz w:val="20"/>
          <w:szCs w:val="20"/>
        </w:rPr>
      </w:pPr>
      <w:r w:rsidDel="00000000" w:rsidR="00000000" w:rsidRPr="00000000">
        <w:rPr>
          <w:rFonts w:ascii="Arial" w:cs="Arial" w:eastAsia="Arial" w:hAnsi="Arial"/>
          <w:i w:val="1"/>
          <w:iCs w:val="1"/>
          <w:color w:val="535353"/>
          <w:sz w:val="20"/>
          <w:szCs w:val="20"/>
          <w:rtl w:val="0"/>
        </w:rPr>
        <w:t xml:space="preserve">Three reforms that would reduce structural injustice</w:t>
      </w:r>
      <w:r w:rsidDel="00000000" w:rsidR="00000000" w:rsidRPr="00000000">
        <w:rPr>
          <w:rtl w:val="0"/>
        </w:rPr>
      </w:r>
    </w:p>
    <w:p w:rsidR="00000000" w:rsidDel="00000000" w:rsidP="00000000" w:rsidRDefault="00000000" w:rsidRPr="00000000" w14:paraId="00000004">
      <w:pPr>
        <w:spacing w:before="194" w:lineRule="auto"/>
        <w:ind w:left="151" w:right="7" w:firstLine="0"/>
        <w:jc w:val="center"/>
        <w:rPr>
          <w:sz w:val="19"/>
          <w:szCs w:val="19"/>
        </w:rPr>
      </w:pPr>
      <w:r w:rsidDel="00000000" w:rsidR="00000000" w:rsidRPr="00000000">
        <w:rPr>
          <w:rFonts w:ascii="Arial" w:cs="Arial" w:eastAsia="Arial" w:hAnsi="Arial"/>
          <w:b w:val="1"/>
          <w:bCs w:val="1"/>
          <w:color w:val="333333"/>
          <w:sz w:val="19"/>
          <w:szCs w:val="19"/>
          <w:rtl w:val="0"/>
        </w:rPr>
        <w:t xml:space="preserve">Submitted by: </w:t>
      </w:r>
      <w:r w:rsidDel="00000000" w:rsidR="00000000" w:rsidRPr="00000000">
        <w:rPr>
          <w:color w:val="333333"/>
          <w:sz w:val="19"/>
          <w:szCs w:val="19"/>
          <w:rtl w:val="0"/>
        </w:rPr>
        <w:t xml:space="preserve">Mohammad Shehadeh, Translational Justice</w:t>
      </w:r>
      <w:r w:rsidDel="00000000" w:rsidR="00000000" w:rsidRPr="00000000">
        <w:rPr>
          <w:rtl w:val="0"/>
        </w:rPr>
      </w:r>
    </w:p>
    <w:p w:rsidR="00000000" w:rsidDel="00000000" w:rsidP="00000000" w:rsidRDefault="00000000" w:rsidRPr="00000000" w14:paraId="00000005">
      <w:pPr>
        <w:spacing w:before="57" w:lineRule="auto"/>
        <w:ind w:left="151" w:right="0" w:firstLine="0"/>
        <w:jc w:val="center"/>
        <w:rPr>
          <w:sz w:val="19"/>
          <w:szCs w:val="19"/>
        </w:rPr>
      </w:pPr>
      <w:r w:rsidDel="00000000" w:rsidR="00000000" w:rsidRPr="00000000">
        <w:rPr>
          <w:rFonts w:ascii="Arial" w:cs="Arial" w:eastAsia="Arial" w:hAnsi="Arial"/>
          <w:b w:val="1"/>
          <w:bCs w:val="1"/>
          <w:color w:val="333333"/>
          <w:sz w:val="19"/>
          <w:szCs w:val="19"/>
          <w:rtl w:val="0"/>
        </w:rPr>
        <w:t xml:space="preserve">Contact: </w:t>
      </w:r>
      <w:r w:rsidDel="00000000" w:rsidR="00000000" w:rsidRPr="00000000">
        <w:rPr>
          <w:color w:val="333333"/>
          <w:sz w:val="19"/>
          <w:szCs w:val="19"/>
          <w:rtl w:val="0"/>
        </w:rPr>
        <w:t xml:space="preserve">translationaljustice.com | </w:t>
      </w:r>
      <w:r w:rsidDel="00000000" w:rsidR="00000000" w:rsidRPr="00000000">
        <w:rPr>
          <w:rFonts w:ascii="Arial" w:cs="Arial" w:eastAsia="Arial" w:hAnsi="Arial"/>
          <w:b w:val="1"/>
          <w:bCs w:val="1"/>
          <w:color w:val="333333"/>
          <w:sz w:val="19"/>
          <w:szCs w:val="19"/>
          <w:rtl w:val="0"/>
        </w:rPr>
        <w:t xml:space="preserve">Date: </w:t>
      </w:r>
      <w:r w:rsidDel="00000000" w:rsidR="00000000" w:rsidRPr="00000000">
        <w:rPr>
          <w:color w:val="333333"/>
          <w:sz w:val="19"/>
          <w:szCs w:val="19"/>
          <w:rtl w:val="0"/>
        </w:rPr>
        <w:t xml:space="preserve">August 2026</w:t>
      </w:r>
      <w:r w:rsidDel="00000000" w:rsidR="00000000" w:rsidRPr="00000000">
        <w:rPr>
          <w:rtl w:val="0"/>
        </w:rPr>
      </w:r>
    </w:p>
    <w:p w:rsidR="00000000" w:rsidDel="00000000" w:rsidP="00000000" w:rsidRDefault="00000000" w:rsidRPr="00000000" w14:paraId="00000006">
      <w:pPr>
        <w:spacing w:before="52" w:lineRule="auto"/>
        <w:ind w:left="151" w:right="33" w:firstLine="0"/>
        <w:jc w:val="center"/>
        <w:rPr>
          <w:sz w:val="19"/>
          <w:szCs w:val="19"/>
        </w:rPr>
      </w:pPr>
      <w:r w:rsidDel="00000000" w:rsidR="00000000" w:rsidRPr="00000000">
        <w:rPr>
          <w:rFonts w:ascii="Arial" w:cs="Arial" w:eastAsia="Arial" w:hAnsi="Arial"/>
          <w:b w:val="1"/>
          <w:bCs w:val="1"/>
          <w:color w:val="333333"/>
          <w:sz w:val="19"/>
          <w:szCs w:val="19"/>
          <w:rtl w:val="0"/>
        </w:rPr>
        <w:t xml:space="preserve">Addressed to: </w:t>
      </w:r>
      <w:r w:rsidDel="00000000" w:rsidR="00000000" w:rsidRPr="00000000">
        <w:rPr>
          <w:color w:val="333333"/>
          <w:sz w:val="19"/>
          <w:szCs w:val="19"/>
          <w:rtl w:val="0"/>
        </w:rPr>
        <w:t xml:space="preserve">Home Affairs Select Committee; Independent Chief Inspector of Borders and Immigration</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bookmarkStart w:colFirst="0" w:colLast="0" w:name="ms9wlss7q38q" w:id="0"/>
    <w:bookmarkEnd w:id="0"/>
    <w:p w:rsidR="00000000" w:rsidDel="00000000" w:rsidP="00000000" w:rsidRDefault="00000000" w:rsidRPr="00000000" w14:paraId="00000009">
      <w:pPr>
        <w:pStyle w:val="Heading2"/>
        <w:ind w:firstLine="218"/>
        <w:rPr/>
      </w:pPr>
      <w:r w:rsidDel="00000000" w:rsidR="00000000" w:rsidRPr="00000000">
        <w:rPr>
          <w:color w:val="1a2b49"/>
          <w:rtl w:val="0"/>
        </w:rPr>
        <w:t xml:space="preserve">THE PROBLEM</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304" w:lineRule="auto"/>
        <w:ind w:left="248" w:right="108"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When an asylum seeker is interviewed, their account is mediated by an interpreter before it becomes the official record. That record determines whether they're believed. It determines whether they stay.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02" w:lineRule="auto"/>
        <w:ind w:left="248" w:right="99"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problem is structural; not individual competence. The Home Office outsources interpretation through a procurement chain through organisations such as thebigword: Home Office to contractor, contractor to agency, agency to interpreter. Cost drives every decision in that chain. The result is a system where the quality of interpretation is subordinate to the price of the contract.</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300" w:lineRule="auto"/>
        <w:ind w:left="248" w:right="101"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consequences are documented. Staff interviewed by the Independent Chief Inspector of Borders and Immigration in 2023 reported that 40% of cancelled asylum interviews were due to interpreter issues. The Home Office had no data to confirm or deny this figure. That absence of data is the accountability failure this briefing is addressing.</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300" w:lineRule="auto"/>
        <w:ind w:left="248" w:right="10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Interpreters operate without guaranteed qualifications. No verbatim record of what the applicant actually said is routinely kept. If meaning is lost in the room, there's nothing to check it against. The record isn't what was said. It's what survived.</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7ymr3x2r3zi5" w:id="1"/>
    <w:bookmarkEnd w:id="1"/>
    <w:p w:rsidR="00000000" w:rsidDel="00000000" w:rsidP="00000000" w:rsidRDefault="00000000" w:rsidRPr="00000000" w14:paraId="0000000F">
      <w:pPr>
        <w:pStyle w:val="Heading2"/>
        <w:ind w:firstLine="218"/>
        <w:rPr/>
      </w:pPr>
      <w:r w:rsidDel="00000000" w:rsidR="00000000" w:rsidRPr="00000000">
        <w:rPr>
          <w:color w:val="1a2b49"/>
          <w:rtl w:val="0"/>
        </w:rPr>
        <w:t xml:space="preserve">THE EVIDENCE</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238"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Translational Justice has spent one year investigating this failure. The research draws on:</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97"/>
          <w:tab w:val="left" w:leader="none" w:pos="383"/>
        </w:tabs>
        <w:spacing w:after="0" w:before="189" w:line="302" w:lineRule="auto"/>
        <w:ind w:left="383" w:right="97" w:hanging="28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ICIBI inspection of asylum casework (June-October 2023), which found that interpreter booking demand increased by 200% between February and November 2023, that mandatory quality assurance targets were missed every single month, and that only one interview withdrawal was quality-assured between January and October 2023</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07"/>
          <w:tab w:val="left" w:leader="none" w:pos="383"/>
        </w:tabs>
        <w:spacing w:after="0" w:before="48" w:line="300" w:lineRule="auto"/>
        <w:ind w:left="383" w:right="102" w:hanging="28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Academic literature, including Jacobs &amp; Maryns (2022) on narrative co-construction and credibility assessment in asylum hearings, and Maryns &amp; Jacobs (2025) on languages of lesser diffusion and the right to interpretation</w:t>
      </w:r>
    </w:p>
    <w:p w:rsidR="00000000" w:rsidDel="00000000" w:rsidP="00000000" w:rsidRDefault="00000000" w:rsidRPr="00000000" w14:paraId="000000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55" w:line="240" w:lineRule="auto"/>
        <w:ind w:left="287" w:right="0" w:hanging="184"/>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Interviews with immigration lawyers, barristers, interpreters, and caseworkers</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188" w:line="240" w:lineRule="auto"/>
        <w:ind w:left="287" w:right="0" w:hanging="184"/>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Analysis of the Home Office procurement framework and NRPSI/DPSI accreditation structures</w:t>
      </w:r>
    </w:p>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194" w:line="240" w:lineRule="auto"/>
        <w:ind w:left="287" w:right="0" w:hanging="184"/>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Case studies from Belgian and Afghan asylum proceedings and informal interviews with refugees</w:t>
      </w:r>
    </w:p>
    <w:p w:rsidR="00000000" w:rsidDel="00000000" w:rsidP="00000000" w:rsidRDefault="00000000" w:rsidRPr="00000000" w14:paraId="00000016">
      <w:pPr>
        <w:spacing w:before="239" w:line="297" w:lineRule="auto"/>
        <w:ind w:left="248" w:right="108" w:hanging="10"/>
        <w:jc w:val="both"/>
        <w:rPr>
          <w:sz w:val="21"/>
          <w:szCs w:val="21"/>
        </w:rPr>
      </w:pPr>
      <w:r w:rsidDel="00000000" w:rsidR="00000000" w:rsidRPr="00000000">
        <w:rPr>
          <w:sz w:val="21"/>
          <w:szCs w:val="21"/>
          <w:rtl w:val="0"/>
        </w:rPr>
        <w:t xml:space="preserve">This research is published with the Refugee Law Initiative (University of London) and the Legal Action Group, and is set out in full in </w:t>
      </w:r>
      <w:r w:rsidDel="00000000" w:rsidR="00000000" w:rsidRPr="00000000">
        <w:rPr>
          <w:rFonts w:ascii="Arial" w:cs="Arial" w:eastAsia="Arial" w:hAnsi="Arial"/>
          <w:i w:val="1"/>
          <w:iCs w:val="1"/>
          <w:sz w:val="21"/>
          <w:szCs w:val="21"/>
          <w:rtl w:val="0"/>
        </w:rPr>
        <w:t xml:space="preserve">The Manifesto of Translational Justice </w:t>
      </w:r>
      <w:r w:rsidDel="00000000" w:rsidR="00000000" w:rsidRPr="00000000">
        <w:rPr>
          <w:sz w:val="21"/>
          <w:szCs w:val="21"/>
          <w:rtl w:val="0"/>
        </w:rPr>
        <w:t xml:space="preserve">(2026).</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tsvxrxmy7sqn" w:id="2"/>
    <w:bookmarkEnd w:id="2"/>
    <w:p w:rsidR="00000000" w:rsidDel="00000000" w:rsidP="00000000" w:rsidRDefault="00000000" w:rsidRPr="00000000" w14:paraId="00000018">
      <w:pPr>
        <w:pStyle w:val="Heading2"/>
        <w:ind w:firstLine="218"/>
        <w:rPr/>
      </w:pPr>
      <w:r w:rsidDel="00000000" w:rsidR="00000000" w:rsidRPr="00000000">
        <w:rPr>
          <w:color w:val="1a2b49"/>
          <w:rtl w:val="0"/>
        </w:rPr>
        <w:t xml:space="preserve">THE THREE REFORMS</w:t>
      </w:r>
      <w:r w:rsidDel="00000000" w:rsidR="00000000" w:rsidRPr="00000000">
        <w:rPr>
          <w:rtl w:val="0"/>
        </w:rPr>
      </w:r>
    </w:p>
    <w:bookmarkStart w:colFirst="0" w:colLast="0" w:name="h0s9y1mlp4z" w:id="3"/>
    <w:bookmarkEnd w:id="3"/>
    <w:p w:rsidR="00000000" w:rsidDel="00000000" w:rsidP="00000000" w:rsidRDefault="00000000" w:rsidRPr="00000000" w14:paraId="00000019">
      <w:pPr>
        <w:pStyle w:val="Heading3"/>
        <w:ind w:firstLine="0"/>
        <w:rPr/>
      </w:pPr>
      <w:r w:rsidDel="00000000" w:rsidR="00000000" w:rsidRPr="00000000">
        <w:rPr>
          <w:color w:val="2a3a5a"/>
          <w:rtl w:val="0"/>
        </w:rPr>
        <w:t xml:space="preserve">Reform 1: Mandatory accreditation for all interpreters in asylum proceedings</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97" w:lineRule="auto"/>
        <w:ind w:left="248" w:right="107" w:hanging="10"/>
        <w:jc w:val="both"/>
        <w:rPr>
          <w:rFonts w:ascii="Arial" w:cs="Arial" w:eastAsia="Arial" w:hAnsi="Arial"/>
          <w:b w:val="0"/>
          <w:bCs w:val="0"/>
          <w:i w:val="0"/>
          <w:iCs w:val="0"/>
          <w:smallCaps w:val="0"/>
          <w:strike w:val="0"/>
          <w:color w:val="000000"/>
          <w:sz w:val="21"/>
          <w:szCs w:val="21"/>
          <w:u w:val="none"/>
          <w:shd w:fill="auto" w:val="clear"/>
          <w:vertAlign w:val="baseline"/>
        </w:rPr>
        <w:sectPr>
          <w:pgSz w:h="16840" w:w="11910" w:orient="portrait"/>
          <w:pgMar w:bottom="280" w:top="1020" w:left="992" w:right="1133" w:header="360" w:footer="360"/>
          <w:pgNumType w:start="1"/>
        </w:sect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Diploma in Public Service Interpreting (DPSI) is the established professional qualification for legal and public service interpreting in the UK. It tests linguistic competence, professional ethics, and</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2" w:lineRule="auto"/>
        <w:ind w:left="248" w:right="10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knowledge of the legal context. It's not currently required of interpreters working in asylum proceedings procured through Home Office contracts.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302" w:lineRule="auto"/>
        <w:ind w:left="248" w:right="100"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2023 ICIBI inspection found persistent dialect mismatch: Arabic speakers were assigned any available Arabic interpreter regardless of regional variety, and the Home Office acknowledged insufficient interpreter resource for Kurdish (all dialects), Vietnamese, Tagalog, Georgian, and Bengali/Sylheti. These are the ordinary populations that asylum systems 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02" w:lineRule="auto"/>
        <w:ind w:left="248" w:right="10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This reform has a working precedent. The Immigration and Refugee Board of Canada has required mandatory accreditation testing for all interpreters in refugee proceedings since 1991. The test has three components: a hearing simulation, a sight translation, and an official language test. When it was first introduced, 40% of interpreters already working for the IRB failed it. The IRB now provides interpretation in over 260 languages across 40,000 to 60,000 procedures a year, and every interpreter under contract is subject to at least one random performance audit. The UK has never tested its asylum interpreters at all.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302" w:lineRule="auto"/>
        <w:ind w:left="248" w:right="9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Accreditation is necessary to close the gap between knowing a language and understanding a language (i.e. having the skill to interpret it). Without proper qualifications, issues such as biases and knowledge deficits arise and can, in turn, cause improper translations.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302" w:lineRule="auto"/>
        <w:ind w:left="248" w:right="101"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This raises the question as to why human interpreters matter. The use of machine translation has been documented in the asylum system, with an article describing the Home Office as pressuring asylum seekers to use machine translation tools to answer a questionnaire in a short amount of time (see: </w:t>
      </w:r>
      <w:hyperlink r:id="rId6">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https://slator.com/uk-asks-asylum-seekers-use-online-translation-tools-high-stakes-contexts/</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0">
      <w:pPr>
        <w:spacing w:before="0" w:line="302" w:lineRule="auto"/>
        <w:ind w:left="248" w:right="96" w:hanging="10"/>
        <w:jc w:val="both"/>
        <w:rPr>
          <w:sz w:val="21"/>
          <w:szCs w:val="21"/>
        </w:rPr>
      </w:pPr>
      <w:r w:rsidDel="00000000" w:rsidR="00000000" w:rsidRPr="00000000">
        <w:rPr>
          <w:sz w:val="21"/>
          <w:szCs w:val="21"/>
          <w:rtl w:val="0"/>
        </w:rPr>
        <w:t xml:space="preserve">Refugees we have spoken to comment that while these tools are accurate, they remove the human and connective aspect of interpreters. Interpreters provide trust, safeguarding and rapport, all which is lost in machine translation. </w:t>
      </w:r>
      <w:r w:rsidDel="00000000" w:rsidR="00000000" w:rsidRPr="00000000">
        <w:rPr>
          <w:rFonts w:ascii="Arial" w:cs="Arial" w:eastAsia="Arial" w:hAnsi="Arial"/>
          <w:i w:val="1"/>
          <w:iCs w:val="1"/>
          <w:sz w:val="21"/>
          <w:szCs w:val="21"/>
          <w:rtl w:val="0"/>
        </w:rPr>
        <w:t xml:space="preserve">Managing narratives, managing identities: Language and credibility in legal consultations with asylum seekers </w:t>
      </w:r>
      <w:r w:rsidDel="00000000" w:rsidR="00000000" w:rsidRPr="00000000">
        <w:rPr>
          <w:sz w:val="21"/>
          <w:szCs w:val="21"/>
          <w:rtl w:val="0"/>
        </w:rPr>
        <w:t xml:space="preserve">(Jacobs &amp; Maryns, 2022) describes the tension created in an asylum interview by the interviewer. A trusted narrator can reduce the tension and increase comfort for an asylum seeker. As </w:t>
      </w:r>
      <w:r w:rsidDel="00000000" w:rsidR="00000000" w:rsidRPr="00000000">
        <w:rPr>
          <w:rFonts w:ascii="Arial" w:cs="Arial" w:eastAsia="Arial" w:hAnsi="Arial"/>
          <w:i w:val="1"/>
          <w:iCs w:val="1"/>
          <w:sz w:val="21"/>
          <w:szCs w:val="21"/>
          <w:rtl w:val="0"/>
        </w:rPr>
        <w:t xml:space="preserve">Williamson, A.J. (2024). "Defining the role of the UK asylum interpreter: expectations, realities and training needs." MPhil thesis, University of Glasgow </w:t>
      </w:r>
      <w:r w:rsidDel="00000000" w:rsidR="00000000" w:rsidRPr="00000000">
        <w:rPr>
          <w:sz w:val="21"/>
          <w:szCs w:val="21"/>
          <w:rtl w:val="0"/>
        </w:rPr>
        <w:t xml:space="preserve">notes, "each and every word an applicant uses being scrutinised in minute detail by the Home Office in an attempt to undermine the applicant's credibility," amplifying the need for an interpreter who can translate accurately to keep a credible record.</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00" w:lineRule="auto"/>
        <w:ind w:left="248" w:right="9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interpreter pool isn't uniform. For widely spoken languages, a sufficient number of DPSI-qualified interpreters exist. For languages of lesser diffusion, rare dialects, and minority languages, the pool is far smaller. So: a two-tier framework, based on the Canadian model.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300" w:lineRule="auto"/>
        <w:ind w:left="248" w:right="103"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Tier 1 (common languages):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mandatory DPSI accreditation for all interpreters where a sufficient qualified pool exists. Contractors and agencies must evidence compliance as a condition of Home Office contract.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300" w:lineRule="auto"/>
        <w:ind w:left="248" w:right="99"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Tier 2 (languages of lesser diffusion):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 separate, language-specific competency pathway, administered by an independent body, for interpreters working in languages where full DPSI qualification isn't available. This pathway must verify at minimum: accurate interpretation in a legal context, understanding of professional ethics, and awareness of the consequences of interpretation failure.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302" w:lineRule="auto"/>
        <w:ind w:left="248" w:right="101" w:hanging="10"/>
        <w:jc w:val="both"/>
        <w:rPr>
          <w:rFonts w:ascii="Arial" w:cs="Arial" w:eastAsia="Arial" w:hAnsi="Arial"/>
          <w:b w:val="0"/>
          <w:bCs w:val="0"/>
          <w:i w:val="0"/>
          <w:iCs w:val="0"/>
          <w:smallCaps w:val="0"/>
          <w:strike w:val="0"/>
          <w:color w:val="000000"/>
          <w:sz w:val="21"/>
          <w:szCs w:val="21"/>
          <w:u w:val="none"/>
          <w:shd w:fill="auto" w:val="clear"/>
          <w:vertAlign w:val="baseline"/>
        </w:rPr>
        <w:sectPr>
          <w:type w:val="nextPage"/>
          <w:pgSz w:h="16840" w:w="11910" w:orient="portrait"/>
          <w:pgMar w:bottom="280" w:top="1020" w:left="992" w:right="1133" w:header="360" w:footer="360"/>
        </w:sect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principle is the same either way: no interpreter walks into an asylum interview without independently verified competence. The standard is the highest achievable for that language. Not the lowest that fits the contract.</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Accreditation must establish whether interpreters can preserve meaning accurately under the evidential, procedural and emotional pressures of an asylum interview.</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Every accreditation pathway should therefore assess, at minimum:</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 Proficiency in English and the applicant’s language, including the relevant regional variety or dialect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 Consecutive interpreting, memory, note-taking and the management of extended or non-linear testimony</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 Accurate preservation of meaning, including uncertainty, register, emphasis, dates, locations, relationships and culturally embedded expressions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 The ability to recognise and communicate ambiguity where no exact equivalent exists, rather than silently selecting or simplifying one meaning</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 Understanding of asylum procedure, credibility assessment and the consequences that additions, omissions or altered wording may have for an applicant’s case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 Professional ethics, confidentiality, impartiality, role boundaries and the duty to disclose when accurate interpretation is not possible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 Trauma-informed practice, including the interpretation of fragmented, hesitant or emotionally difficult testimony without making it appear more inconsistent than the original account</w:t>
      </w:r>
    </w:p>
    <w:p w:rsidR="00000000" w:rsidDel="00000000" w:rsidP="00000000" w:rsidRDefault="00000000" w:rsidRPr="00000000" w14:paraId="0000002F">
      <w:pPr>
        <w:spacing w:before="78" w:line="300" w:lineRule="auto"/>
        <w:ind w:left="248" w:right="97" w:hanging="10"/>
        <w:jc w:val="both"/>
        <w:rPr>
          <w:sz w:val="21"/>
          <w:szCs w:val="21"/>
        </w:rPr>
      </w:pPr>
      <w:r w:rsidDel="00000000" w:rsidR="00000000" w:rsidRPr="00000000">
        <w:rPr>
          <w:sz w:val="21"/>
          <w:szCs w:val="21"/>
          <w:rtl w:val="0"/>
        </w:rPr>
        <w:t xml:space="preserve">■ The ability to self-assess their skills and determine whether they are competent enough to translate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38" w:right="97" w:firstLine="0"/>
        <w:jc w:val="both"/>
        <w:rPr>
          <w:sz w:val="21"/>
          <w:szCs w:val="21"/>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The principal assessment should be a recorded simulation of an asylum interview, supported by sight translation and language-proficiency testing. Performance should be assessed against nationally standardised error categories, including material omission, addition, distortion, altered certainty, failure to preserve ambiguity and failure to identify a comprehension or dialect problem.</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Moreover, the interpreter pool is not uniform. For widely spoken languages, a sufficient number of professionally qualified interpreters may be available. For languages of lesser diffusion, rare dialects and minority languages, the qualified pool is considerably smaller. A two-tier framework is therefore required.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Tier 1 — established qualification route: interpreters working in languages for which an appropriate professional qualification is available should be required to hold the DPSI or an independently recognised equivalent, together with an asylum-specific practical assessment covering the competencies above.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Tier 2 — language-specific competency route: where the DPSI or an equivalent qualification is unavailable, interpreters should complete an independently administered, language-specific assessment applying the same core competencies and practical standards.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Certification under either tier should be followed by periodic revalidation and random performance auditing. Contractors and agencies should be required to evidence compliance as a condition of any Home Office interpreting contract.</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sz w:val="21"/>
          <w:szCs w:val="21"/>
          <w:rtl w:val="0"/>
        </w:rPr>
        <w:t xml:space="preserve">The route may differ according to the availability of qualifications in a particular language. The underlying standard must not: no interpreter should enter an asylum interview without independently verified competence in both languages and in the specific demands of asylum interpretation.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0" w:lineRule="auto"/>
        <w:ind w:left="248" w:right="97" w:hanging="10"/>
        <w:jc w:val="both"/>
        <w:rPr>
          <w:sz w:val="21"/>
          <w:szCs w:val="21"/>
        </w:rPr>
      </w:pPr>
      <w:r w:rsidDel="00000000" w:rsidR="00000000" w:rsidRPr="00000000">
        <w:rPr>
          <w:rtl w:val="0"/>
        </w:rPr>
      </w:r>
    </w:p>
    <w:bookmarkStart w:colFirst="0" w:colLast="0" w:name="guk8zuujogmv" w:id="4"/>
    <w:bookmarkEnd w:id="4"/>
    <w:p w:rsidR="00000000" w:rsidDel="00000000" w:rsidP="00000000" w:rsidRDefault="00000000" w:rsidRPr="00000000" w14:paraId="0000003D">
      <w:pPr>
        <w:spacing w:before="135" w:line="302" w:lineRule="auto"/>
        <w:ind w:left="238" w:right="67" w:hanging="20"/>
        <w:jc w:val="left"/>
        <w:rPr>
          <w:sz w:val="21"/>
          <w:szCs w:val="21"/>
        </w:rPr>
      </w:pPr>
      <w:r w:rsidDel="00000000" w:rsidR="00000000" w:rsidRPr="00000000">
        <w:rPr>
          <w:rFonts w:ascii="Arial" w:cs="Arial" w:eastAsia="Arial" w:hAnsi="Arial"/>
          <w:b w:val="1"/>
          <w:bCs w:val="1"/>
          <w:color w:val="2a3a5a"/>
          <w:sz w:val="22"/>
          <w:szCs w:val="22"/>
          <w:rtl w:val="0"/>
        </w:rPr>
        <w:t xml:space="preserve">Reform 2a: Mandatory transcription and retention of the original language testimony </w:t>
      </w:r>
      <w:r w:rsidDel="00000000" w:rsidR="00000000" w:rsidRPr="00000000">
        <w:rPr>
          <w:sz w:val="21"/>
          <w:szCs w:val="21"/>
          <w:rtl w:val="0"/>
        </w:rPr>
        <w:t xml:space="preserve">There's no requirement for a verbatim record of what an asylum applicant said, in their own words, to be retained by the Home Office. The record that is kept is already interpreted: it's what the interpreter produced, not what the applicant said.</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02" w:lineRule="auto"/>
        <w:ind w:left="248" w:right="9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2023 ICIBI inspection found that the Home Office couldn't confirm whether 40% of interview cancellations were interpreter-related because the data simply wasn't collected. Quality assurance targets were missed every single month of 2023. Only one interview withdrawal was quality-assured in the entire ten-month inspection period. Without a verbatim original record, there's no mechanism for identifying whether an inconsistency in the official record reflects what the applicant said or what the interpreter produced. The two possibilities are indistinguishable. Decisions are made on that basis.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91.99999999999994" w:lineRule="auto"/>
        <w:ind w:left="263"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We're calling for mandatory retention of a verbatim original record of every asylum interview, in the form of either a full audio recording or a written verbatim transcript, held by the Home Office interviewer. This record should be available to legal representatives and, where applicable, to appeal proceedings.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300" w:lineRule="auto"/>
        <w:ind w:left="248" w:right="9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audio recording of a UK asylum interview captures the room, including the applicant speaking in their own language. But the written transcript, the working document for decisions, credibility findings, and appeals, records only the English: the interpreter's rendering, attributed to the applicant as if it were their own words. No transcript of the original language testimony is ever produced. The original exists only as unanalysed audio. It's never transcribed, never checked against the English version, and never enters the decision-making chain. As documented by Dr Laura Smith-Khan (Language on the Move, 2023), multilingual interactions become monolingual documents, and interpreters, though physically present in the interview room, are all but erased on paper.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02" w:lineRule="auto"/>
        <w:ind w:left="248" w:right="99"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This reform has a working precedent. Hearings before the Immigration and Refugee Board of Canada are recorded, and Canadian case law demonstrates the recording being used exactly as intended: counsel can obtain the recording and provide evidence of translation issues in post-hearing submission (see Khutan v. Canada). The objection that recording is impractical fails against a comparable common-law jurisdiction doing it routinely at scale.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97" w:lineRule="auto"/>
        <w:ind w:left="248" w:right="109"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purpose is for accountability. If the interpretation is challenged, there must be something to check it against. Without that, the challenge can't be made.</w:t>
      </w:r>
    </w:p>
    <w:bookmarkStart w:colFirst="0" w:colLast="0" w:name="msyno4wa0x5b" w:id="5"/>
    <w:bookmarkEnd w:id="5"/>
    <w:p w:rsidR="00000000" w:rsidDel="00000000" w:rsidP="00000000" w:rsidRDefault="00000000" w:rsidRPr="00000000" w14:paraId="00000043">
      <w:pPr>
        <w:pStyle w:val="Heading3"/>
        <w:spacing w:before="212" w:line="261" w:lineRule="auto"/>
        <w:ind w:left="228" w:firstLine="208"/>
        <w:rPr/>
      </w:pPr>
      <w:r w:rsidDel="00000000" w:rsidR="00000000" w:rsidRPr="00000000">
        <w:rPr>
          <w:color w:val="2a3a5a"/>
          <w:rtl w:val="0"/>
        </w:rPr>
        <w:t xml:space="preserve">Reform 2b: Where AI is used in asylum decision-making, it must operate on the original language testimony</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300" w:lineRule="auto"/>
        <w:ind w:left="248" w:right="98"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Home Office piloted an Asylum Case Summarisation (ACS) tool between May and December 2024, which condenses asylum interview transcripts to support caseworker decision-making, saving an average of 23 minutes per case. This tool is now being rolled out across asylum processing, and it is not without its drawbacks. Only 42% of caseworkers said that the tool provides the right amount of information, and 9% of the summaries proved to be inaccurate or incomplete. These were only caught due to technical specialists manually reviewing the cases. In a larger sample, this raises the question of whether such a tool is scalable and can remain reliable. Of the remaining summaries, 23% of users did not feel fully confident in the information (see: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6.99999999999994" w:lineRule="auto"/>
        <w:ind w:left="238" w:right="1221" w:firstLine="0"/>
        <w:jc w:val="left"/>
        <w:rPr>
          <w:rFonts w:ascii="Arial" w:cs="Arial" w:eastAsia="Arial" w:hAnsi="Arial"/>
          <w:b w:val="0"/>
          <w:bCs w:val="0"/>
          <w:i w:val="0"/>
          <w:iCs w:val="0"/>
          <w:smallCaps w:val="0"/>
          <w:strike w:val="0"/>
          <w:color w:val="000000"/>
          <w:sz w:val="21"/>
          <w:szCs w:val="21"/>
          <w:u w:val="none"/>
          <w:shd w:fill="auto" w:val="clear"/>
          <w:vertAlign w:val="baseline"/>
        </w:rPr>
        <w:sectPr>
          <w:type w:val="nextPage"/>
          <w:pgSz w:h="16840" w:w="11910" w:orient="portrait"/>
          <w:pgMar w:bottom="280" w:top="1020" w:left="992" w:right="1133" w:header="360" w:footer="360"/>
        </w:sectPr>
      </w:pPr>
      <w:hyperlink r:id="rId7">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https://www.gov.uk/government/publications/evaluation-of-ai-trials-in-the-asylum-decision-makingprocess/evaluation-of-ai-trials-in-the-asylum-decision-making-process</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300" w:lineRule="auto"/>
        <w:ind w:left="248" w:right="10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ACS summarises the English transcript, which is already an interpreted rendering of the applicant's original words. The original testimony has passed through three layers of transformation before reaching the decision-maker: original speech, the interpreter's English rendering, and the AI summarisation of that rendering. A March 2026 legal opinion by Cloisters Chambers and Doughty Street Chambers found that the Home Office's failure to inform asylum applicants that AI tools are being used is likely unlawful.</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248" w:right="95"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Reform 2a addresses the structural gap: the original testimony must be transcribed and retained. Reform 2b addresses what follows. If AI tools are used in asylum decision-making, they must operate on the original language testimony, not on an interpreted version of it. An AI summary of an already interpreted transcript compounds the original distortion. The decision-maker receives a rendering of a rendering.</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300" w:lineRule="auto"/>
        <w:ind w:left="248" w:right="93"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objection that processing original language transcripts is technically unworkable doesn't survive scrutiny. Translational Justice has developed a proof-of-concept Tigrinya summarisation model, fine tuned on 6,813 BBC Tigrinya news articles totalling 2.8 million words, the largest documented Tigrinya NLP corpus. Tigrinya was selected because Eritreans represent the second largest group of UK asylum claimants (9% of claims, year ending March 2026), and because Tigrinya is specifically identified by the ICIBI as a language of lesser diffusion causing interpreter supply failures. The model demonstrates that accurate natural language processing in low-resource asylum languages is achievable. With proper resourcing, native speaker annotation of asylum-context testimony language, and institutional support, a production-grade system is within reach. The model beat GPT-3.5 in ROUGE-1, ROUGE-2 and ROUGE-L, and fell just a few points behind GPT-4.1 in these metrics.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300" w:lineRule="auto"/>
        <w:ind w:left="248" w:right="104"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This proof of concept was built without institutional funding, without a research team, and without access to real asylum transcripts. The obstacle is the absence of political will to require that AI tools meet the same standard as human interpreters: operating on what the applicant actually said.</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300" w:lineRule="auto"/>
        <w:ind w:left="248" w:right="100"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We're calling for a requirement that any AI tool used in the asylum decision-making chain operate on the original language testimony where that testimony has been transcribed and retained under Reform 2a, and that the Home Office publish a technical standard specifying what constitutes adequate AI processing of original language asylum testimony.</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bookmarkStart w:colFirst="0" w:colLast="0" w:name="gkc10e3qwzh6" w:id="6"/>
    <w:bookmarkEnd w:id="6"/>
    <w:p w:rsidR="00000000" w:rsidDel="00000000" w:rsidP="00000000" w:rsidRDefault="00000000" w:rsidRPr="00000000" w14:paraId="0000004D">
      <w:pPr>
        <w:pStyle w:val="Heading2"/>
        <w:ind w:firstLine="218"/>
        <w:jc w:val="both"/>
        <w:rPr/>
      </w:pPr>
      <w:r w:rsidDel="00000000" w:rsidR="00000000" w:rsidRPr="00000000">
        <w:rPr>
          <w:color w:val="1a2b49"/>
          <w:rtl w:val="0"/>
        </w:rPr>
        <w:t xml:space="preserve">THE ASK</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302" w:lineRule="auto"/>
        <w:ind w:left="248" w:right="106" w:hanging="1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We're asking the Home Affairs Select Committee and the Independent Chief Inspector of Borders and Immigration to:</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7"/>
          <w:tab w:val="left" w:leader="none" w:pos="383"/>
        </w:tabs>
        <w:spacing w:after="0" w:before="126" w:line="302" w:lineRule="auto"/>
        <w:ind w:left="383" w:right="103" w:hanging="28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Examine the current accreditation requirements for interpreters in the Home Office asylum procurement chain, and consider whether the two-tier framework above should be introduced as a contractual condition</w:t>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37"/>
          <w:tab w:val="left" w:leader="none" w:pos="383"/>
        </w:tabs>
        <w:spacing w:after="0" w:before="43" w:line="302" w:lineRule="auto"/>
        <w:ind w:left="383" w:right="105" w:hanging="28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Examine the current record-keeping requirements for asylum interviews, and consider whether mandatory retention of a verbatim original record should be introduced</w:t>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97"/>
          <w:tab w:val="left" w:leader="none" w:pos="383"/>
        </w:tabs>
        <w:spacing w:after="0" w:before="47" w:line="302" w:lineRule="auto"/>
        <w:ind w:left="383" w:right="102" w:hanging="28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Examine the Home Office's use of AI summarisation tools in asylum decision-making, and consider whether any such tool should be required to operate on the original language testimony rather than on an interpreted rendering</w:t>
      </w:r>
    </w:p>
    <w:p w:rsidR="00000000" w:rsidDel="00000000" w:rsidP="00000000" w:rsidRDefault="00000000" w:rsidRPr="00000000" w14:paraId="000000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87"/>
        </w:tabs>
        <w:spacing w:after="0" w:before="57" w:line="240" w:lineRule="auto"/>
        <w:ind w:left="287" w:right="0" w:hanging="184"/>
        <w:jc w:val="both"/>
        <w:rPr>
          <w:smallCaps w:val="0"/>
          <w:strike w:val="0"/>
          <w:color w:val="000000"/>
          <w:u w:val="none"/>
          <w:shd w:fill="auto" w:val="clear"/>
          <w:vertAlign w:val="baseline"/>
        </w:rPr>
        <w:sectPr>
          <w:type w:val="nextPage"/>
          <w:pgSz w:h="16840" w:w="11910" w:orient="portrait"/>
          <w:pgMar w:bottom="280" w:top="1320" w:left="992" w:right="1133" w:header="360" w:footer="360"/>
        </w:sect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If appropriate, invite Translational Justice to give evidence on any of these questions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302" w:lineRule="auto"/>
        <w:ind w:left="248" w:right="0" w:hanging="1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These are specific, enforceable, costed reforms. They don't require new legislation: they require a change in contractual requirements. The mechanism exists. The question is whether the will does.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5">
      <w:pPr>
        <w:spacing w:before="0" w:lineRule="auto"/>
        <w:ind w:left="151" w:right="15" w:firstLine="0"/>
        <w:jc w:val="center"/>
        <w:rPr>
          <w:rFonts w:ascii="Arial" w:cs="Arial" w:eastAsia="Arial" w:hAnsi="Arial"/>
          <w:b w:val="1"/>
          <w:bCs w:val="1"/>
          <w:sz w:val="20"/>
          <w:szCs w:val="20"/>
        </w:rPr>
      </w:pPr>
      <w:r w:rsidDel="00000000" w:rsidR="00000000" w:rsidRPr="00000000">
        <w:rPr>
          <w:rFonts w:ascii="Arial" w:cs="Arial" w:eastAsia="Arial" w:hAnsi="Arial"/>
          <w:b w:val="1"/>
          <w:bCs w:val="1"/>
          <w:color w:val="1a2b49"/>
          <w:sz w:val="20"/>
          <w:szCs w:val="20"/>
          <w:rtl w:val="0"/>
        </w:rPr>
        <w:t xml:space="preserve">Mohammad Shehadeh | Translational Justice | translationaljustice.com</w:t>
      </w:r>
      <w:r w:rsidDel="00000000" w:rsidR="00000000" w:rsidRPr="00000000">
        <w:rPr>
          <w:rtl w:val="0"/>
        </w:rPr>
      </w:r>
    </w:p>
    <w:p w:rsidR="00000000" w:rsidDel="00000000" w:rsidP="00000000" w:rsidRDefault="00000000" w:rsidRPr="00000000" w14:paraId="00000056">
      <w:pPr>
        <w:spacing w:before="28" w:lineRule="auto"/>
        <w:ind w:left="151" w:right="28" w:firstLine="0"/>
        <w:jc w:val="center"/>
        <w:rPr>
          <w:sz w:val="18"/>
          <w:szCs w:val="18"/>
        </w:rPr>
      </w:pPr>
      <w:r w:rsidDel="00000000" w:rsidR="00000000" w:rsidRPr="00000000">
        <w:rPr>
          <w:color w:val="535353"/>
          <w:sz w:val="18"/>
          <w:szCs w:val="18"/>
          <w:rtl w:val="0"/>
        </w:rPr>
        <w:t xml:space="preserve">Published: Refugee Law Initiative, Legal Action Group | TEDx Trafford</w:t>
      </w:r>
      <w:r w:rsidDel="00000000" w:rsidR="00000000" w:rsidRPr="00000000">
        <w:rPr>
          <w:rtl w:val="0"/>
        </w:rPr>
      </w:r>
    </w:p>
    <w:sectPr>
      <w:type w:val="nextPage"/>
      <w:pgSz w:h="16840" w:w="11910" w:orient="portrait"/>
      <w:pgMar w:bottom="280" w:top="1020" w:left="992" w:right="1133"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83" w:hanging="265"/>
      </w:pPr>
      <w:rPr>
        <w:rFonts w:ascii="Quattrocento Sans" w:cs="Quattrocento Sans" w:eastAsia="Quattrocento Sans" w:hAnsi="Quattrocento Sans"/>
        <w:b w:val="0"/>
        <w:bCs w:val="0"/>
        <w:i w:val="0"/>
        <w:iCs w:val="0"/>
        <w:sz w:val="16"/>
        <w:szCs w:val="16"/>
      </w:rPr>
    </w:lvl>
    <w:lvl w:ilvl="1">
      <w:start w:val="0"/>
      <w:numFmt w:val="bullet"/>
      <w:lvlText w:val="•"/>
      <w:lvlJc w:val="left"/>
      <w:pPr>
        <w:ind w:left="1320" w:hanging="265"/>
      </w:pPr>
      <w:rPr/>
    </w:lvl>
    <w:lvl w:ilvl="2">
      <w:start w:val="0"/>
      <w:numFmt w:val="bullet"/>
      <w:lvlText w:val="•"/>
      <w:lvlJc w:val="left"/>
      <w:pPr>
        <w:ind w:left="2260" w:hanging="265"/>
      </w:pPr>
      <w:rPr/>
    </w:lvl>
    <w:lvl w:ilvl="3">
      <w:start w:val="0"/>
      <w:numFmt w:val="bullet"/>
      <w:lvlText w:val="•"/>
      <w:lvlJc w:val="left"/>
      <w:pPr>
        <w:ind w:left="3200" w:hanging="265"/>
      </w:pPr>
      <w:rPr/>
    </w:lvl>
    <w:lvl w:ilvl="4">
      <w:start w:val="0"/>
      <w:numFmt w:val="bullet"/>
      <w:lvlText w:val="•"/>
      <w:lvlJc w:val="left"/>
      <w:pPr>
        <w:ind w:left="4140" w:hanging="265"/>
      </w:pPr>
      <w:rPr/>
    </w:lvl>
    <w:lvl w:ilvl="5">
      <w:start w:val="0"/>
      <w:numFmt w:val="bullet"/>
      <w:lvlText w:val="•"/>
      <w:lvlJc w:val="left"/>
      <w:pPr>
        <w:ind w:left="5080" w:hanging="265"/>
      </w:pPr>
      <w:rPr/>
    </w:lvl>
    <w:lvl w:ilvl="6">
      <w:start w:val="0"/>
      <w:numFmt w:val="bullet"/>
      <w:lvlText w:val="•"/>
      <w:lvlJc w:val="left"/>
      <w:pPr>
        <w:ind w:left="6020" w:hanging="265"/>
      </w:pPr>
      <w:rPr/>
    </w:lvl>
    <w:lvl w:ilvl="7">
      <w:start w:val="0"/>
      <w:numFmt w:val="bullet"/>
      <w:lvlText w:val="•"/>
      <w:lvlJc w:val="left"/>
      <w:pPr>
        <w:ind w:left="6960" w:hanging="265"/>
      </w:pPr>
      <w:rPr/>
    </w:lvl>
    <w:lvl w:ilvl="8">
      <w:start w:val="0"/>
      <w:numFmt w:val="bullet"/>
      <w:lvlText w:val="•"/>
      <w:lvlJc w:val="left"/>
      <w:pPr>
        <w:ind w:left="7900" w:hanging="265"/>
      </w:pPr>
      <w:rPr/>
    </w:lvl>
  </w:abstractNum>
  <w:abstractNum w:abstractNumId="2">
    <w:lvl w:ilvl="0">
      <w:start w:val="0"/>
      <w:numFmt w:val="bullet"/>
      <w:lvlText w:val="■"/>
      <w:lvlJc w:val="left"/>
      <w:pPr>
        <w:ind w:left="383" w:hanging="195.00000000000003"/>
      </w:pPr>
      <w:rPr>
        <w:rFonts w:ascii="Quattrocento Sans" w:cs="Quattrocento Sans" w:eastAsia="Quattrocento Sans" w:hAnsi="Quattrocento Sans"/>
        <w:b w:val="0"/>
        <w:bCs w:val="0"/>
        <w:i w:val="0"/>
        <w:iCs w:val="0"/>
        <w:sz w:val="16"/>
        <w:szCs w:val="16"/>
      </w:rPr>
    </w:lvl>
    <w:lvl w:ilvl="1">
      <w:start w:val="0"/>
      <w:numFmt w:val="bullet"/>
      <w:lvlText w:val="•"/>
      <w:lvlJc w:val="left"/>
      <w:pPr>
        <w:ind w:left="1320" w:hanging="195"/>
      </w:pPr>
      <w:rPr/>
    </w:lvl>
    <w:lvl w:ilvl="2">
      <w:start w:val="0"/>
      <w:numFmt w:val="bullet"/>
      <w:lvlText w:val="•"/>
      <w:lvlJc w:val="left"/>
      <w:pPr>
        <w:ind w:left="2260" w:hanging="195"/>
      </w:pPr>
      <w:rPr/>
    </w:lvl>
    <w:lvl w:ilvl="3">
      <w:start w:val="0"/>
      <w:numFmt w:val="bullet"/>
      <w:lvlText w:val="•"/>
      <w:lvlJc w:val="left"/>
      <w:pPr>
        <w:ind w:left="3200" w:hanging="195"/>
      </w:pPr>
      <w:rPr/>
    </w:lvl>
    <w:lvl w:ilvl="4">
      <w:start w:val="0"/>
      <w:numFmt w:val="bullet"/>
      <w:lvlText w:val="•"/>
      <w:lvlJc w:val="left"/>
      <w:pPr>
        <w:ind w:left="4140" w:hanging="195"/>
      </w:pPr>
      <w:rPr/>
    </w:lvl>
    <w:lvl w:ilvl="5">
      <w:start w:val="0"/>
      <w:numFmt w:val="bullet"/>
      <w:lvlText w:val="•"/>
      <w:lvlJc w:val="left"/>
      <w:pPr>
        <w:ind w:left="5080" w:hanging="195"/>
      </w:pPr>
      <w:rPr/>
    </w:lvl>
    <w:lvl w:ilvl="6">
      <w:start w:val="0"/>
      <w:numFmt w:val="bullet"/>
      <w:lvlText w:val="•"/>
      <w:lvlJc w:val="left"/>
      <w:pPr>
        <w:ind w:left="6020" w:hanging="195"/>
      </w:pPr>
      <w:rPr/>
    </w:lvl>
    <w:lvl w:ilvl="7">
      <w:start w:val="0"/>
      <w:numFmt w:val="bullet"/>
      <w:lvlText w:val="•"/>
      <w:lvlJc w:val="left"/>
      <w:pPr>
        <w:ind w:left="6960" w:hanging="195"/>
      </w:pPr>
      <w:rPr/>
    </w:lvl>
    <w:lvl w:ilvl="8">
      <w:start w:val="0"/>
      <w:numFmt w:val="bullet"/>
      <w:lvlText w:val="•"/>
      <w:lvlJc w:val="left"/>
      <w:pPr>
        <w:ind w:left="7900" w:hanging="195"/>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76" w:lineRule="auto"/>
      <w:ind w:left="151" w:right="2"/>
      <w:jc w:val="center"/>
    </w:pPr>
    <w:rPr>
      <w:rFonts w:ascii="Arial" w:cs="Arial" w:eastAsia="Arial" w:hAnsi="Arial"/>
      <w:b w:val="1"/>
      <w:bCs w:val="1"/>
      <w:sz w:val="34"/>
      <w:szCs w:val="34"/>
    </w:rPr>
  </w:style>
  <w:style w:type="paragraph" w:styleId="Heading2">
    <w:name w:val="heading 2"/>
    <w:basedOn w:val="Normal"/>
    <w:next w:val="Normal"/>
    <w:pPr>
      <w:ind w:left="218"/>
    </w:pPr>
    <w:rPr>
      <w:rFonts w:ascii="Arial" w:cs="Arial" w:eastAsia="Arial" w:hAnsi="Arial"/>
      <w:b w:val="1"/>
      <w:bCs w:val="1"/>
      <w:sz w:val="25"/>
      <w:szCs w:val="25"/>
    </w:rPr>
  </w:style>
  <w:style w:type="paragraph" w:styleId="Heading3">
    <w:name w:val="heading 3"/>
    <w:basedOn w:val="Normal"/>
    <w:next w:val="Normal"/>
    <w:pPr>
      <w:spacing w:before="111" w:lineRule="auto"/>
      <w:ind w:left="218" w:hanging="10"/>
    </w:pPr>
    <w:rPr>
      <w:rFonts w:ascii="Arial" w:cs="Arial" w:eastAsia="Arial" w:hAnsi="Arial"/>
      <w:b w:val="1"/>
      <w:bCs w:val="1"/>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lator.com/uk-asks-asylum-seekers-use-online-translation-tools-high-stakes-contexts/" TargetMode="External"/><Relationship Id="rId7" Type="http://schemas.openxmlformats.org/officeDocument/2006/relationships/hyperlink" Target="https://www.gov.uk/government/publications/evaluation-of-ai-trials-in-the-asylum-decision-makingprocess/evaluation-of-ai-trials-in-the-asylum-decision-making-proces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2026-07-20T00:00:00Z</vt:lpwstr>
  </property>
  <property fmtid="{D5CDD505-2E9C-101B-9397-08002B2CF9AE}" pid="4" name="Creator">
    <vt:lpwstr>Microsoft Word</vt:lpwstr>
  </property>
  <property fmtid="{D5CDD505-2E9C-101B-9397-08002B2CF9AE}" pid="5" name="LastSaved">
    <vt:lpwstr>2026-08-05T00:00:00Z</vt:lpwstr>
  </property>
</Properties>
</file>